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02313B" w:rsidRPr="0002313B">
        <w:rPr>
          <w:rFonts w:ascii="Verdana" w:hAnsi="Verdana" w:cstheme="minorHAnsi"/>
          <w:b/>
          <w:sz w:val="28"/>
          <w:szCs w:val="28"/>
          <w:u w:val="single"/>
        </w:rPr>
        <w:t>Oprava palivového systému speciálních hnacích vozidel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02313B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</w:t>
      </w:r>
      <w:proofErr w:type="gramStart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…..</w:t>
      </w:r>
      <w:proofErr w:type="gramEnd"/>
    </w:p>
    <w:p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F9629D">
        <w:rPr>
          <w:rFonts w:ascii="Verdana" w:hAnsi="Verdana" w:cstheme="minorHAnsi"/>
          <w:sz w:val="18"/>
          <w:szCs w:val="18"/>
        </w:rPr>
        <w:t xml:space="preserve">: </w:t>
      </w:r>
      <w:r w:rsidR="00F9629D">
        <w:rPr>
          <w:rFonts w:ascii="Verdana" w:hAnsi="Verdana" w:cstheme="minorHAnsi"/>
          <w:b/>
          <w:sz w:val="18"/>
          <w:szCs w:val="18"/>
        </w:rPr>
        <w:t>Ing. Ladislavem Kašparem, ředitelem Oblastního ředitelství Olomouc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:rsidR="00F9629D" w:rsidRPr="00F9629D" w:rsidRDefault="00F9629D" w:rsidP="00F9629D">
      <w:pPr>
        <w:pStyle w:val="acnormal"/>
        <w:spacing w:after="0"/>
        <w:jc w:val="left"/>
        <w:rPr>
          <w:rFonts w:ascii="Verdana" w:hAnsi="Verdana" w:cstheme="minorHAnsi"/>
          <w:sz w:val="18"/>
          <w:szCs w:val="18"/>
        </w:rPr>
      </w:pPr>
      <w:r w:rsidRPr="00F9629D">
        <w:rPr>
          <w:rFonts w:ascii="Verdana" w:hAnsi="Verdana" w:cstheme="minorHAnsi"/>
          <w:sz w:val="18"/>
          <w:szCs w:val="18"/>
        </w:rPr>
        <w:t>Oblastní ředitelství Olomouc</w:t>
      </w:r>
    </w:p>
    <w:p w:rsidR="008B4D9D" w:rsidRPr="00F9629D" w:rsidRDefault="00F9629D" w:rsidP="00F9629D">
      <w:pPr>
        <w:pStyle w:val="acnormal"/>
        <w:spacing w:before="0"/>
        <w:jc w:val="left"/>
        <w:rPr>
          <w:rFonts w:ascii="Verdana" w:hAnsi="Verdana" w:cstheme="minorHAnsi"/>
          <w:sz w:val="18"/>
          <w:szCs w:val="18"/>
        </w:rPr>
      </w:pPr>
      <w:r w:rsidRPr="00F9629D">
        <w:rPr>
          <w:rFonts w:ascii="Verdana" w:hAnsi="Verdana" w:cstheme="minorHAnsi"/>
          <w:sz w:val="18"/>
          <w:szCs w:val="18"/>
        </w:rPr>
        <w:t>Nerudova 1, 779 00 Olomouc</w:t>
      </w:r>
      <w:r w:rsidR="008B4D9D" w:rsidRPr="00F9629D" w:rsidDel="00640267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F9629D">
        <w:rPr>
          <w:rFonts w:ascii="Verdana" w:hAnsi="Verdana" w:cstheme="minorHAnsi"/>
          <w:sz w:val="18"/>
          <w:szCs w:val="18"/>
        </w:rPr>
        <w:t xml:space="preserve">Rámcová </w:t>
      </w:r>
      <w:r w:rsidRPr="00F9629D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F9629D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F9629D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F9629D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F9629D">
        <w:rPr>
          <w:rFonts w:ascii="Verdana" w:hAnsi="Verdana" w:cstheme="minorHAnsi"/>
          <w:sz w:val="18"/>
          <w:szCs w:val="18"/>
        </w:rPr>
        <w:t xml:space="preserve">podlimitní </w:t>
      </w:r>
      <w:r w:rsidRPr="00F9629D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F9629D">
        <w:rPr>
          <w:rFonts w:ascii="Verdana" w:hAnsi="Verdana" w:cstheme="minorHAnsi"/>
          <w:sz w:val="18"/>
          <w:szCs w:val="18"/>
        </w:rPr>
        <w:t>ce</w:t>
      </w:r>
      <w:r w:rsidR="00D45DCA" w:rsidRPr="00F9629D">
        <w:rPr>
          <w:rFonts w:ascii="Verdana" w:hAnsi="Verdana" w:cstheme="minorHAnsi"/>
          <w:sz w:val="18"/>
          <w:szCs w:val="18"/>
        </w:rPr>
        <w:t xml:space="preserve"> </w:t>
      </w:r>
      <w:r w:rsidRPr="00F9629D">
        <w:rPr>
          <w:rFonts w:ascii="Verdana" w:hAnsi="Verdana" w:cstheme="minorHAnsi"/>
          <w:sz w:val="18"/>
          <w:szCs w:val="18"/>
        </w:rPr>
        <w:t>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F9629D" w:rsidRPr="00F9629D">
        <w:rPr>
          <w:rFonts w:ascii="Verdana" w:hAnsi="Verdana" w:cstheme="minorHAnsi"/>
          <w:b/>
          <w:sz w:val="18"/>
          <w:szCs w:val="18"/>
        </w:rPr>
        <w:t>„Oprava palivového systému speciálních hnacích vozidel“</w:t>
      </w:r>
      <w:r w:rsidRPr="00F9629D">
        <w:rPr>
          <w:rFonts w:ascii="Verdana" w:hAnsi="Verdana" w:cstheme="minorHAnsi"/>
          <w:b/>
          <w:sz w:val="18"/>
          <w:szCs w:val="18"/>
        </w:rPr>
        <w:t xml:space="preserve">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E01E7B" w:rsidRPr="00E01E7B">
        <w:rPr>
          <w:rFonts w:ascii="Verdana" w:hAnsi="Verdana" w:cstheme="minorHAnsi"/>
          <w:sz w:val="18"/>
          <w:szCs w:val="18"/>
        </w:rPr>
        <w:t>9544/2020-SŽ-OŘ OLC-NPI</w:t>
      </w:r>
      <w:bookmarkStart w:id="0" w:name="_GoBack"/>
      <w:bookmarkEnd w:id="0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 </w:t>
      </w:r>
      <w:r w:rsidR="00161E4D" w:rsidRPr="002507FA">
        <w:rPr>
          <w:rFonts w:ascii="Verdana" w:hAnsi="Verdana" w:cstheme="minorHAnsi"/>
          <w:sz w:val="18"/>
          <w:szCs w:val="18"/>
        </w:rPr>
        <w:lastRenderedPageBreak/>
        <w:t>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:rsidR="00CC5257" w:rsidRPr="002507FA" w:rsidRDefault="00161E4D" w:rsidP="00C64F87">
      <w:pPr>
        <w:pStyle w:val="Odstavecseseznamem"/>
        <w:numPr>
          <w:ilvl w:val="1"/>
          <w:numId w:val="19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 </w:t>
      </w:r>
      <w:r w:rsidR="00C64F87">
        <w:rPr>
          <w:rFonts w:ascii="Verdana" w:hAnsi="Verdana" w:cstheme="minorHAnsi"/>
          <w:sz w:val="18"/>
          <w:szCs w:val="18"/>
        </w:rPr>
        <w:t>technické</w:t>
      </w:r>
      <w:r w:rsidR="00C64F87" w:rsidRPr="00C64F87">
        <w:rPr>
          <w:rFonts w:ascii="Verdana" w:hAnsi="Verdana" w:cstheme="minorHAnsi"/>
          <w:sz w:val="18"/>
          <w:szCs w:val="18"/>
        </w:rPr>
        <w:t xml:space="preserve"> specifikac</w:t>
      </w:r>
      <w:r w:rsidR="00C64F87">
        <w:rPr>
          <w:rFonts w:ascii="Verdana" w:hAnsi="Verdana" w:cstheme="minorHAnsi"/>
          <w:sz w:val="18"/>
          <w:szCs w:val="18"/>
        </w:rPr>
        <w:t>i</w:t>
      </w:r>
      <w:r w:rsidR="00C64F87" w:rsidRPr="00C64F87">
        <w:rPr>
          <w:rFonts w:ascii="Verdana" w:hAnsi="Verdana" w:cstheme="minorHAnsi"/>
          <w:sz w:val="18"/>
          <w:szCs w:val="18"/>
        </w:rPr>
        <w:t xml:space="preserve"> předmětu zakázky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2507FA" w:rsidRDefault="0038779C" w:rsidP="00C64F87">
      <w:pPr>
        <w:pStyle w:val="acnormalbulleted"/>
        <w:numPr>
          <w:ilvl w:val="0"/>
          <w:numId w:val="5"/>
        </w:numPr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2507FA"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:rsidR="004A0D5B" w:rsidRPr="002507FA" w:rsidRDefault="00F832D7" w:rsidP="00C64F87">
      <w:pPr>
        <w:pStyle w:val="acnormalbulleted"/>
        <w:numPr>
          <w:ilvl w:val="0"/>
          <w:numId w:val="5"/>
        </w:numPr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emailové adresy pro zasílání veškerých písemností dle tohoto článku Rámcové dohody:</w:t>
      </w:r>
    </w:p>
    <w:p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C64F87" w:rsidRPr="00D11D6B">
          <w:rPr>
            <w:rStyle w:val="Hypertextovodkaz"/>
            <w:rFonts w:ascii="Verdana" w:hAnsi="Verdana"/>
            <w:sz w:val="18"/>
            <w:szCs w:val="18"/>
          </w:rPr>
          <w:t>plesnik@szdc.cz</w:t>
        </w:r>
      </w:hyperlink>
      <w:r w:rsidR="00C64F87">
        <w:rPr>
          <w:rFonts w:ascii="Verdana" w:hAnsi="Verdana"/>
          <w:sz w:val="18"/>
          <w:szCs w:val="18"/>
        </w:rPr>
        <w:t xml:space="preserve"> </w:t>
      </w:r>
    </w:p>
    <w:p w:rsidR="00B447EA" w:rsidRPr="002507FA" w:rsidRDefault="004A0D5B" w:rsidP="00C64F87">
      <w:pPr>
        <w:pStyle w:val="acnormalbulleted"/>
      </w:pPr>
      <w:r w:rsidRPr="002507FA">
        <w:t xml:space="preserve">Zhotovitel: </w:t>
      </w:r>
      <w:r w:rsidRPr="002507FA">
        <w:rPr>
          <w:highlight w:val="yellow"/>
        </w:rPr>
        <w:t>…………………………</w:t>
      </w:r>
    </w:p>
    <w:p w:rsidR="0038779C" w:rsidRPr="002507FA" w:rsidRDefault="00EE18A0" w:rsidP="00C64F87">
      <w:pPr>
        <w:pStyle w:val="acnormalbulleted"/>
        <w:numPr>
          <w:ilvl w:val="0"/>
          <w:numId w:val="5"/>
        </w:numPr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:rsidR="0038779C" w:rsidRPr="00C64F87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64F87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C64F87">
        <w:rPr>
          <w:rFonts w:ascii="Verdana" w:hAnsi="Verdana" w:cstheme="minorHAnsi"/>
          <w:sz w:val="18"/>
          <w:szCs w:val="18"/>
        </w:rPr>
        <w:t>Díla</w:t>
      </w:r>
      <w:r w:rsidR="0038779C" w:rsidRPr="00C64F87">
        <w:rPr>
          <w:rFonts w:ascii="Verdana" w:hAnsi="Verdana" w:cstheme="minorHAnsi"/>
          <w:sz w:val="18"/>
          <w:szCs w:val="18"/>
        </w:rPr>
        <w:t>,</w:t>
      </w:r>
    </w:p>
    <w:p w:rsidR="00224684" w:rsidRPr="00C64F87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64F87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Pr="00C64F87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64F87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C64F87">
        <w:rPr>
          <w:rFonts w:ascii="Verdana" w:hAnsi="Verdana" w:cstheme="minorHAnsi"/>
          <w:sz w:val="18"/>
          <w:szCs w:val="18"/>
        </w:rPr>
        <w:t xml:space="preserve">3 </w:t>
      </w:r>
      <w:r w:rsidR="00E413C5" w:rsidRPr="00C64F8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64F87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64F87">
        <w:rPr>
          <w:rFonts w:ascii="Verdana" w:hAnsi="Verdana" w:cstheme="minorHAnsi"/>
          <w:sz w:val="18"/>
          <w:szCs w:val="18"/>
        </w:rPr>
        <w:t>dohody</w:t>
      </w:r>
      <w:r w:rsidRPr="00C64F87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C64F87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C64F87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64F87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C64F87">
        <w:rPr>
          <w:rFonts w:ascii="Verdana" w:hAnsi="Verdana" w:cstheme="minorHAnsi"/>
          <w:sz w:val="18"/>
          <w:szCs w:val="18"/>
        </w:rPr>
        <w:t xml:space="preserve">3 </w:t>
      </w:r>
      <w:r w:rsidR="00E413C5" w:rsidRPr="00C64F8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64F87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64F87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C64F87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64F87">
        <w:rPr>
          <w:rFonts w:ascii="Verdana" w:hAnsi="Verdana" w:cstheme="minorHAnsi"/>
          <w:sz w:val="18"/>
          <w:szCs w:val="18"/>
        </w:rPr>
        <w:t xml:space="preserve">předem v </w:t>
      </w:r>
      <w:r w:rsidRPr="00C64F87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64F87">
        <w:rPr>
          <w:rFonts w:ascii="Verdana" w:hAnsi="Verdana" w:cstheme="minorHAnsi"/>
          <w:sz w:val="18"/>
          <w:szCs w:val="18"/>
        </w:rPr>
        <w:t>požadovaný termín</w:t>
      </w:r>
      <w:r w:rsidRPr="002507FA">
        <w:rPr>
          <w:rFonts w:ascii="Verdana" w:hAnsi="Verdana" w:cstheme="minorHAnsi"/>
          <w:sz w:val="18"/>
          <w:szCs w:val="18"/>
        </w:rPr>
        <w:t xml:space="preserve"> zahájení prací,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E413C5" w:rsidRPr="002507FA" w:rsidRDefault="00E413C5" w:rsidP="00C64F87">
      <w:pPr>
        <w:pStyle w:val="acnormalbulleted"/>
        <w:numPr>
          <w:ilvl w:val="0"/>
          <w:numId w:val="5"/>
        </w:numPr>
      </w:pPr>
      <w:r w:rsidRPr="002507FA">
        <w:t xml:space="preserve">V případě pochybností či nejasností ohledně údajů uvedených v objednávce je Zhotovitel </w:t>
      </w:r>
      <w:r w:rsidR="00754A3C" w:rsidRPr="002507FA">
        <w:t>povinen</w:t>
      </w:r>
      <w:r w:rsidRPr="002507FA">
        <w:t xml:space="preserve"> vyžádat si od Objednatele ve lhůtě uvedené v následujícím odstavci této dohody </w:t>
      </w:r>
      <w:r w:rsidRPr="002507FA">
        <w:lastRenderedPageBreak/>
        <w:t>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C64F87">
        <w:rPr>
          <w:rFonts w:ascii="Verdana" w:hAnsi="Verdana" w:cstheme="minorHAnsi"/>
          <w:sz w:val="18"/>
          <w:szCs w:val="18"/>
        </w:rPr>
        <w:t>3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:rsidR="00C64F87" w:rsidRPr="00C64F87" w:rsidRDefault="003276C2" w:rsidP="00C64F87">
      <w:pPr>
        <w:pStyle w:val="acnormalbulleted"/>
        <w:rPr>
          <w:rFonts w:eastAsia="Calibri"/>
        </w:rPr>
      </w:pPr>
      <w:r w:rsidRPr="002507FA">
        <w:t xml:space="preserve">Tato </w:t>
      </w:r>
      <w:r w:rsidR="00AD2EC8" w:rsidRPr="002507FA">
        <w:t xml:space="preserve">Rámcová </w:t>
      </w:r>
      <w:r w:rsidRPr="002507FA">
        <w:t xml:space="preserve">dohoda je uzavírána </w:t>
      </w:r>
      <w:proofErr w:type="gramStart"/>
      <w:r w:rsidRPr="002507FA">
        <w:t>na</w:t>
      </w:r>
      <w:proofErr w:type="gramEnd"/>
      <w:r w:rsidR="00C64F87">
        <w:t>:</w:t>
      </w:r>
    </w:p>
    <w:p w:rsidR="00C64F87" w:rsidRDefault="00C64F87" w:rsidP="00C64F87">
      <w:pPr>
        <w:pStyle w:val="acnormalbulleted"/>
        <w:numPr>
          <w:ilvl w:val="0"/>
          <w:numId w:val="55"/>
        </w:numPr>
      </w:pPr>
      <w:r w:rsidRPr="00C64F87">
        <w:t>ukončení opravy palivového systému: do 30. 9. 2020</w:t>
      </w:r>
    </w:p>
    <w:p w:rsidR="00C64F87" w:rsidRDefault="00C64F87" w:rsidP="00C64F87">
      <w:pPr>
        <w:pStyle w:val="acnormalbulleted"/>
        <w:numPr>
          <w:ilvl w:val="0"/>
          <w:numId w:val="55"/>
        </w:numPr>
      </w:pPr>
      <w:r w:rsidRPr="00C64F87">
        <w:t>zahájení poskytování služeb GPRS/GSM monitorování speciálních hnacích vozidel: po zabudování technického zařízení</w:t>
      </w:r>
      <w:r>
        <w:t>.</w:t>
      </w:r>
    </w:p>
    <w:p w:rsidR="00C64F87" w:rsidRPr="00C64F87" w:rsidRDefault="00C64F87" w:rsidP="00C64F87">
      <w:pPr>
        <w:pStyle w:val="acnormalbulleted"/>
        <w:numPr>
          <w:ilvl w:val="0"/>
          <w:numId w:val="55"/>
        </w:numPr>
      </w:pPr>
      <w:r w:rsidRPr="00C64F87">
        <w:t xml:space="preserve">ukončení poskytování služeb GPRS/GSM monitorování speciálních hnacích vozidel: na dobu </w:t>
      </w:r>
      <w:proofErr w:type="gramStart"/>
      <w:r w:rsidRPr="00C64F87">
        <w:t>neurčitou</w:t>
      </w:r>
      <w:proofErr w:type="gramEnd"/>
      <w:r w:rsidRPr="00C64F87">
        <w:t xml:space="preserve"> s 3 měsíční výpovědní </w:t>
      </w:r>
      <w:proofErr w:type="gramStart"/>
      <w:r w:rsidRPr="00C64F87">
        <w:t>lhůtou</w:t>
      </w:r>
      <w:r>
        <w:t>.</w:t>
      </w:r>
      <w:proofErr w:type="gramEnd"/>
    </w:p>
    <w:p w:rsidR="003276C2" w:rsidRPr="002507FA" w:rsidRDefault="00562B90" w:rsidP="00C64F87">
      <w:pPr>
        <w:pStyle w:val="acnormalbulleted"/>
      </w:pPr>
      <w:r w:rsidRPr="00C64F87">
        <w:t xml:space="preserve">Objednatel </w:t>
      </w:r>
      <w:r w:rsidR="007E084F" w:rsidRPr="00C64F87">
        <w:t xml:space="preserve">není oprávněn na základě této </w:t>
      </w:r>
      <w:r w:rsidR="00AD2EC8" w:rsidRPr="00C64F87">
        <w:t xml:space="preserve">Rámcové </w:t>
      </w:r>
      <w:r w:rsidR="007E084F" w:rsidRPr="00C64F87">
        <w:t xml:space="preserve">dohody učinit objednávky (v součtu všech objednávek) přesahující částku </w:t>
      </w:r>
      <w:r w:rsidR="00C64F87" w:rsidRPr="00C64F87">
        <w:t>3 000 000</w:t>
      </w:r>
      <w:r w:rsidR="007E084F" w:rsidRPr="00C64F87">
        <w:t>,- Kč</w:t>
      </w:r>
      <w:r w:rsidR="007E084F" w:rsidRPr="00C64F87">
        <w:rPr>
          <w:b/>
        </w:rPr>
        <w:t xml:space="preserve"> </w:t>
      </w:r>
      <w:r w:rsidR="007E084F" w:rsidRPr="00C64F87">
        <w:t>bez DPH</w:t>
      </w:r>
      <w:r w:rsidR="003276C2" w:rsidRPr="00C64F87">
        <w:rPr>
          <w:bCs/>
        </w:rPr>
        <w:t>.</w:t>
      </w:r>
    </w:p>
    <w:p w:rsidR="00235018" w:rsidRPr="002507FA" w:rsidRDefault="009C5F7B" w:rsidP="00C64F87">
      <w:pPr>
        <w:pStyle w:val="acnormalbulleted"/>
      </w:pPr>
      <w:r w:rsidRPr="00C64F87">
        <w:t>Míst</w:t>
      </w:r>
      <w:r w:rsidR="0085363C" w:rsidRPr="00C64F87">
        <w:t>o</w:t>
      </w:r>
      <w:r w:rsidRPr="00C64F87">
        <w:t xml:space="preserve"> plnění </w:t>
      </w:r>
      <w:r w:rsidR="00EA41F0" w:rsidRPr="00C64F87">
        <w:t>dílčích smluv</w:t>
      </w:r>
      <w:r w:rsidRPr="00C64F87">
        <w:t xml:space="preserve"> je </w:t>
      </w:r>
      <w:r w:rsidR="00EA41F0" w:rsidRPr="00C64F87">
        <w:t xml:space="preserve">zpravidla uvedeno v dílčí smlouvě. </w:t>
      </w:r>
      <w:r w:rsidR="00F93851" w:rsidRPr="00C64F87">
        <w:t xml:space="preserve">Dopravu do a </w:t>
      </w:r>
      <w:r w:rsidR="002C4982" w:rsidRPr="00C64F87">
        <w:t xml:space="preserve">z místa plnění zajišťuje </w:t>
      </w:r>
      <w:r w:rsidR="003276C2" w:rsidRPr="00C64F87">
        <w:t>Z</w:t>
      </w:r>
      <w:r w:rsidR="006D2F28" w:rsidRPr="00C64F87">
        <w:t>hotovitel</w:t>
      </w:r>
      <w:r w:rsidR="002C4982" w:rsidRPr="00C64F87">
        <w:t>.</w:t>
      </w:r>
    </w:p>
    <w:p w:rsidR="00DD2D34" w:rsidRPr="002507FA" w:rsidRDefault="006D2F28" w:rsidP="00C64F87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:rsidR="00BD7195" w:rsidRPr="002507FA" w:rsidRDefault="006D2F28" w:rsidP="00C64F87">
      <w:pPr>
        <w:pStyle w:val="acnormalbulleted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</w:t>
      </w:r>
      <w:r w:rsidR="00780CF7" w:rsidRPr="00C64F87">
        <w:t>kontaktní osob</w:t>
      </w:r>
      <w:r w:rsidR="0006027E" w:rsidRPr="00C64F87">
        <w:t>a</w:t>
      </w:r>
      <w:r w:rsidR="00780CF7" w:rsidRPr="00C64F87">
        <w:t>“ o datu a době dokončení a převzetí</w:t>
      </w:r>
      <w:r w:rsidR="00DD2D34" w:rsidRPr="00C64F87">
        <w:t xml:space="preserve"> </w:t>
      </w:r>
      <w:r w:rsidR="00780CF7" w:rsidRPr="00C64F87">
        <w:t>předmětu Díla</w:t>
      </w:r>
      <w:r w:rsidR="00CB6B7E" w:rsidRPr="00C64F87">
        <w:t xml:space="preserve"> </w:t>
      </w:r>
      <w:r w:rsidR="00780CF7" w:rsidRPr="00C64F87">
        <w:t xml:space="preserve">(v pracovní dny v čase </w:t>
      </w:r>
      <w:r w:rsidR="00C64F87" w:rsidRPr="00C64F87">
        <w:t>6:00</w:t>
      </w:r>
      <w:r w:rsidR="00780CF7" w:rsidRPr="00C64F87">
        <w:t xml:space="preserve"> – </w:t>
      </w:r>
      <w:r w:rsidR="00C64F87" w:rsidRPr="00C64F87">
        <w:t>14:30</w:t>
      </w:r>
      <w:r w:rsidR="00780CF7" w:rsidRPr="00C64F87">
        <w:t xml:space="preserve"> hod.). </w:t>
      </w:r>
      <w:r w:rsidR="00DD2D34" w:rsidRPr="00C64F87">
        <w:t>Převzetí plnění</w:t>
      </w:r>
      <w:r w:rsidR="0040600D" w:rsidRPr="00C64F87">
        <w:t xml:space="preserve"> </w:t>
      </w:r>
      <w:r w:rsidR="00CC5257" w:rsidRPr="00C64F87">
        <w:t xml:space="preserve">potvrdí </w:t>
      </w:r>
      <w:r w:rsidR="00986E6F" w:rsidRPr="00C64F87">
        <w:t>Obj</w:t>
      </w:r>
      <w:r w:rsidR="00D97787" w:rsidRPr="00C64F87">
        <w:t>ednatel</w:t>
      </w:r>
      <w:r w:rsidR="00B37744" w:rsidRPr="00C64F87">
        <w:t xml:space="preserve"> </w:t>
      </w:r>
      <w:r w:rsidR="00780CF7" w:rsidRPr="00C64F87">
        <w:t>v Předávacím protokolu</w:t>
      </w:r>
      <w:r w:rsidR="00CC5257" w:rsidRPr="00C64F87">
        <w:t>.</w:t>
      </w:r>
      <w:r w:rsidR="00CC5257" w:rsidRPr="002507FA">
        <w:t xml:space="preserve"> Pověřený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:rsidR="00DC4AD5" w:rsidRPr="00A83F7B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83F7B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A83F7B">
        <w:rPr>
          <w:rFonts w:ascii="Verdana" w:hAnsi="Verdana" w:cstheme="minorHAnsi"/>
          <w:sz w:val="18"/>
          <w:szCs w:val="18"/>
        </w:rPr>
        <w:t xml:space="preserve">3 </w:t>
      </w:r>
      <w:r w:rsidRPr="00A83F7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A83F7B">
        <w:rPr>
          <w:rFonts w:ascii="Verdana" w:hAnsi="Verdana" w:cstheme="minorHAnsi"/>
          <w:sz w:val="18"/>
          <w:szCs w:val="18"/>
        </w:rPr>
        <w:t xml:space="preserve">Rámcové </w:t>
      </w:r>
      <w:r w:rsidRPr="00A83F7B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A83F7B">
        <w:rPr>
          <w:rFonts w:ascii="Verdana" w:hAnsi="Verdana" w:cstheme="minorHAnsi"/>
          <w:sz w:val="18"/>
          <w:szCs w:val="18"/>
        </w:rPr>
        <w:t xml:space="preserve">3 </w:t>
      </w:r>
      <w:r w:rsidRPr="00A83F7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A83F7B">
        <w:rPr>
          <w:rFonts w:ascii="Verdana" w:hAnsi="Verdana" w:cstheme="minorHAnsi"/>
          <w:sz w:val="18"/>
          <w:szCs w:val="18"/>
        </w:rPr>
        <w:t xml:space="preserve">Rámcové </w:t>
      </w:r>
      <w:r w:rsidRPr="00A83F7B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A83F7B">
        <w:rPr>
          <w:rFonts w:ascii="Verdana" w:hAnsi="Verdana" w:cstheme="minorHAnsi"/>
          <w:sz w:val="18"/>
          <w:szCs w:val="18"/>
        </w:rPr>
        <w:t>Předávacího protokolu</w:t>
      </w:r>
      <w:r w:rsidRPr="00A83F7B">
        <w:rPr>
          <w:rFonts w:ascii="Verdana" w:hAnsi="Verdana" w:cstheme="minorHAnsi"/>
          <w:sz w:val="18"/>
          <w:szCs w:val="18"/>
        </w:rPr>
        <w:t>.</w:t>
      </w:r>
      <w:r w:rsidR="00276548" w:rsidRPr="00A83F7B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A83F7B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</w:t>
      </w:r>
      <w:r w:rsidR="00704284" w:rsidRPr="00A83F7B">
        <w:rPr>
          <w:rFonts w:ascii="Verdana" w:hAnsi="Verdana" w:cstheme="minorHAnsi"/>
          <w:sz w:val="18"/>
          <w:szCs w:val="18"/>
        </w:rPr>
        <w:t xml:space="preserve">článku </w:t>
      </w:r>
      <w:r w:rsidR="00AD2EC8" w:rsidRPr="00A83F7B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A83F7B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A83F7B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A83F7B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A83F7B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A83F7B">
        <w:rPr>
          <w:rFonts w:ascii="Verdana" w:hAnsi="Verdana" w:cstheme="minorHAnsi"/>
          <w:sz w:val="18"/>
          <w:szCs w:val="18"/>
        </w:rPr>
        <w:t>Z</w:t>
      </w:r>
      <w:r w:rsidR="006D2F28" w:rsidRPr="00A83F7B">
        <w:rPr>
          <w:rFonts w:ascii="Verdana" w:hAnsi="Verdana" w:cstheme="minorHAnsi"/>
          <w:sz w:val="18"/>
          <w:szCs w:val="18"/>
        </w:rPr>
        <w:t>hotovitel</w:t>
      </w:r>
      <w:r w:rsidRPr="00A83F7B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A83F7B">
        <w:rPr>
          <w:rFonts w:ascii="Verdana" w:hAnsi="Verdana" w:cstheme="minorHAnsi"/>
          <w:sz w:val="18"/>
          <w:szCs w:val="18"/>
        </w:rPr>
        <w:t>Zhotovitel</w:t>
      </w:r>
      <w:r w:rsidRPr="00A83F7B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A83F7B">
        <w:rPr>
          <w:rFonts w:ascii="Verdana" w:hAnsi="Verdana" w:cstheme="minorHAnsi"/>
          <w:sz w:val="18"/>
          <w:szCs w:val="18"/>
        </w:rPr>
        <w:t xml:space="preserve">Rámcové </w:t>
      </w:r>
      <w:r w:rsidRPr="00A83F7B">
        <w:rPr>
          <w:rFonts w:ascii="Verdana" w:hAnsi="Verdana" w:cstheme="minorHAnsi"/>
          <w:sz w:val="18"/>
          <w:szCs w:val="18"/>
        </w:rPr>
        <w:t>dohody</w:t>
      </w:r>
      <w:r w:rsidR="00860ADA" w:rsidRPr="00A83F7B">
        <w:rPr>
          <w:rFonts w:ascii="Verdana" w:hAnsi="Verdana" w:cstheme="minorHAnsi"/>
          <w:sz w:val="18"/>
          <w:szCs w:val="18"/>
        </w:rPr>
        <w:t>.</w:t>
      </w:r>
    </w:p>
    <w:p w:rsidR="00276548" w:rsidRPr="00A83F7B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83F7B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A83F7B">
        <w:rPr>
          <w:rFonts w:ascii="Verdana" w:hAnsi="Verdana" w:cstheme="minorHAnsi"/>
          <w:sz w:val="18"/>
          <w:szCs w:val="18"/>
        </w:rPr>
        <w:t xml:space="preserve">Díla </w:t>
      </w:r>
      <w:r w:rsidRPr="00A83F7B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A83F7B">
        <w:rPr>
          <w:rFonts w:ascii="Verdana" w:hAnsi="Verdana" w:cstheme="minorHAnsi"/>
          <w:sz w:val="18"/>
          <w:szCs w:val="18"/>
        </w:rPr>
        <w:t xml:space="preserve"> přílo</w:t>
      </w:r>
      <w:r w:rsidRPr="00A83F7B">
        <w:rPr>
          <w:rFonts w:ascii="Verdana" w:hAnsi="Verdana" w:cstheme="minorHAnsi"/>
          <w:sz w:val="18"/>
          <w:szCs w:val="18"/>
        </w:rPr>
        <w:t>ze</w:t>
      </w:r>
      <w:r w:rsidR="00276548" w:rsidRPr="00A83F7B">
        <w:rPr>
          <w:rFonts w:ascii="Verdana" w:hAnsi="Verdana" w:cstheme="minorHAnsi"/>
          <w:sz w:val="18"/>
          <w:szCs w:val="18"/>
        </w:rPr>
        <w:t xml:space="preserve"> č</w:t>
      </w:r>
      <w:r w:rsidR="00F17B92" w:rsidRPr="00A83F7B">
        <w:rPr>
          <w:rFonts w:ascii="Verdana" w:hAnsi="Verdana" w:cstheme="minorHAnsi"/>
          <w:sz w:val="18"/>
          <w:szCs w:val="18"/>
        </w:rPr>
        <w:t xml:space="preserve">. 3 </w:t>
      </w:r>
      <w:r w:rsidR="00276548" w:rsidRPr="00A83F7B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A83F7B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A83F7B">
        <w:rPr>
          <w:rFonts w:ascii="Verdana" w:hAnsi="Verdana" w:cstheme="minorHAnsi"/>
          <w:sz w:val="18"/>
          <w:szCs w:val="18"/>
        </w:rPr>
        <w:t>dohody.</w:t>
      </w:r>
    </w:p>
    <w:p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83F7B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A83F7B">
        <w:rPr>
          <w:rFonts w:ascii="Verdana" w:hAnsi="Verdana" w:cstheme="minorHAnsi"/>
          <w:sz w:val="18"/>
          <w:szCs w:val="18"/>
        </w:rPr>
        <w:t>Předávacího protokolu</w:t>
      </w:r>
      <w:r w:rsidRPr="00A83F7B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A83F7B">
        <w:rPr>
          <w:rFonts w:ascii="Verdana" w:hAnsi="Verdana" w:cstheme="minorHAnsi"/>
          <w:sz w:val="18"/>
          <w:szCs w:val="18"/>
        </w:rPr>
        <w:t>Obj</w:t>
      </w:r>
      <w:r w:rsidRPr="00A83F7B">
        <w:rPr>
          <w:rFonts w:ascii="Verdana" w:hAnsi="Verdana" w:cstheme="minorHAnsi"/>
          <w:sz w:val="18"/>
          <w:szCs w:val="18"/>
        </w:rPr>
        <w:t>ednatelem</w:t>
      </w:r>
      <w:r w:rsidR="002C46D1" w:rsidRPr="00A83F7B">
        <w:rPr>
          <w:rFonts w:ascii="Verdana" w:hAnsi="Verdana" w:cstheme="minorHAnsi"/>
          <w:sz w:val="18"/>
          <w:szCs w:val="18"/>
        </w:rPr>
        <w:t>. V záhlaví faktury je nutno taktéž</w:t>
      </w:r>
      <w:r w:rsidR="002C46D1" w:rsidRPr="002507FA">
        <w:rPr>
          <w:rFonts w:ascii="Verdana" w:hAnsi="Verdana" w:cstheme="minorHAnsi"/>
          <w:sz w:val="18"/>
          <w:szCs w:val="18"/>
        </w:rPr>
        <w:t xml:space="preserve">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4B17F3" w:rsidRPr="002507FA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  <w:highlight w:val="green"/>
        </w:rPr>
        <w:t>Záruční doba činí …………….</w:t>
      </w:r>
    </w:p>
    <w:p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:rsidR="00CD0FED" w:rsidRPr="002507FA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</w:t>
      </w:r>
      <w:r w:rsidRPr="00A83F7B">
        <w:rPr>
          <w:rFonts w:ascii="Verdana" w:hAnsi="Verdana" w:cstheme="minorHAnsi"/>
          <w:sz w:val="18"/>
          <w:szCs w:val="18"/>
        </w:rPr>
        <w:t xml:space="preserve">pojistného </w:t>
      </w:r>
      <w:r w:rsidR="00A83F7B" w:rsidRPr="00A83F7B">
        <w:rPr>
          <w:rFonts w:ascii="Verdana" w:hAnsi="Verdana" w:cstheme="minorHAnsi"/>
          <w:sz w:val="18"/>
          <w:szCs w:val="18"/>
        </w:rPr>
        <w:t>4 mil.</w:t>
      </w:r>
      <w:r w:rsidRPr="00A83F7B">
        <w:rPr>
          <w:rFonts w:ascii="Verdana" w:hAnsi="Verdana" w:cstheme="minorHAnsi"/>
          <w:sz w:val="18"/>
          <w:szCs w:val="18"/>
        </w:rPr>
        <w:t xml:space="preserve"> Kč v úhrnu za</w:t>
      </w:r>
      <w:r w:rsidRPr="002507FA">
        <w:rPr>
          <w:rFonts w:ascii="Verdana" w:hAnsi="Verdana" w:cstheme="minorHAnsi"/>
          <w:sz w:val="18"/>
          <w:szCs w:val="18"/>
        </w:rPr>
        <w:t xml:space="preserve"> rok.</w:t>
      </w:r>
    </w:p>
    <w:p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lastRenderedPageBreak/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="00A83F7B" w:rsidRPr="00A83F7B">
        <w:rPr>
          <w:rFonts w:ascii="Verdana" w:hAnsi="Verdana" w:cstheme="minorHAnsi"/>
          <w:b/>
          <w:sz w:val="18"/>
          <w:szCs w:val="18"/>
        </w:rPr>
        <w:t>(…) ………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A83F7B" w:rsidRPr="00A83F7B">
        <w:rPr>
          <w:rFonts w:ascii="Verdana" w:hAnsi="Verdana" w:cstheme="minorHAnsi"/>
          <w:b/>
          <w:sz w:val="18"/>
          <w:szCs w:val="18"/>
        </w:rPr>
        <w:t>(</w:t>
      </w:r>
      <w:r w:rsidR="00A83F7B">
        <w:rPr>
          <w:rFonts w:ascii="Verdana" w:hAnsi="Verdana" w:cstheme="minorHAnsi"/>
          <w:b/>
          <w:sz w:val="18"/>
          <w:szCs w:val="18"/>
        </w:rPr>
        <w:t>2</w:t>
      </w:r>
      <w:r w:rsidR="00A83F7B" w:rsidRPr="00A83F7B">
        <w:rPr>
          <w:rFonts w:ascii="Verdana" w:hAnsi="Verdana" w:cstheme="minorHAnsi"/>
          <w:b/>
          <w:sz w:val="18"/>
          <w:szCs w:val="18"/>
        </w:rPr>
        <w:t xml:space="preserve">) </w:t>
      </w:r>
      <w:r w:rsidR="00A83F7B">
        <w:rPr>
          <w:rFonts w:ascii="Verdana" w:hAnsi="Verdana" w:cstheme="minorHAnsi"/>
          <w:b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A83F7B" w:rsidRPr="00A83F7B">
        <w:rPr>
          <w:rFonts w:ascii="Verdana" w:hAnsi="Verdana" w:cstheme="minorHAnsi"/>
          <w:b/>
          <w:sz w:val="18"/>
          <w:szCs w:val="18"/>
        </w:rPr>
        <w:t>(…) ………</w:t>
      </w:r>
      <w:r w:rsidRPr="002507FA">
        <w:rPr>
          <w:rFonts w:ascii="Verdana" w:hAnsi="Verdana" w:cstheme="minorHAnsi"/>
          <w:sz w:val="18"/>
          <w:szCs w:val="18"/>
        </w:rPr>
        <w:t xml:space="preserve"> stejnopis</w:t>
      </w:r>
      <w:r w:rsidR="00A83F7B">
        <w:rPr>
          <w:rFonts w:ascii="Verdana" w:hAnsi="Verdana" w:cstheme="minorHAnsi"/>
          <w:sz w:val="18"/>
          <w:szCs w:val="18"/>
        </w:rPr>
        <w:t>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:rsidR="00E30AFD" w:rsidRPr="00A83F7B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</w:t>
      </w:r>
      <w:r w:rsidR="00E30AFD" w:rsidRPr="00A83F7B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A83F7B">
        <w:rPr>
          <w:rFonts w:ascii="Verdana" w:hAnsi="Verdana" w:cstheme="minorHAnsi"/>
          <w:sz w:val="18"/>
          <w:szCs w:val="18"/>
        </w:rPr>
        <w:t>.</w:t>
      </w:r>
    </w:p>
    <w:p w:rsidR="005C7CE7" w:rsidRPr="00A83F7B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A83F7B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A83F7B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A83F7B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A83F7B">
        <w:rPr>
          <w:rFonts w:ascii="Verdana" w:hAnsi="Verdana" w:cstheme="minorHAnsi"/>
          <w:sz w:val="18"/>
          <w:szCs w:val="18"/>
        </w:rPr>
        <w:t>dohoda</w:t>
      </w:r>
      <w:r w:rsidR="008135F0" w:rsidRPr="00A83F7B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7A2C38" w:rsidRPr="00A83F7B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83F7B">
        <w:rPr>
          <w:rFonts w:ascii="Verdana" w:hAnsi="Verdana" w:cstheme="minorHAnsi"/>
          <w:sz w:val="18"/>
          <w:szCs w:val="18"/>
        </w:rPr>
        <w:t>Příloha č. 1 – Obchodní podmínky</w:t>
      </w:r>
    </w:p>
    <w:p w:rsidR="0045754A" w:rsidRPr="00A83F7B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83F7B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A83F7B">
        <w:rPr>
          <w:rFonts w:ascii="Verdana" w:hAnsi="Verdana" w:cstheme="minorHAnsi"/>
          <w:sz w:val="18"/>
          <w:szCs w:val="18"/>
        </w:rPr>
        <w:t>2</w:t>
      </w:r>
      <w:r w:rsidR="0045754A" w:rsidRPr="00A83F7B">
        <w:rPr>
          <w:rFonts w:ascii="Verdana" w:hAnsi="Verdana" w:cstheme="minorHAnsi"/>
          <w:sz w:val="18"/>
          <w:szCs w:val="18"/>
        </w:rPr>
        <w:t xml:space="preserve"> – </w:t>
      </w:r>
      <w:r w:rsidR="00F06B6C" w:rsidRPr="00A83F7B">
        <w:rPr>
          <w:rFonts w:ascii="Verdana" w:hAnsi="Verdana" w:cstheme="minorHAnsi"/>
          <w:sz w:val="18"/>
          <w:szCs w:val="18"/>
        </w:rPr>
        <w:t>Bližší specifikace díla</w:t>
      </w:r>
    </w:p>
    <w:p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83F7B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5 - </w:t>
      </w:r>
      <w:r w:rsidRPr="002507FA">
        <w:rPr>
          <w:rFonts w:ascii="Verdana" w:hAnsi="Verdana" w:cstheme="minorHAnsi"/>
          <w:sz w:val="18"/>
          <w:szCs w:val="18"/>
        </w:rPr>
        <w:tab/>
        <w:t>Oprávněné osoby</w:t>
      </w:r>
    </w:p>
    <w:p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</w:t>
      </w:r>
      <w:r w:rsidR="00A83F7B">
        <w:rPr>
          <w:rFonts w:ascii="Verdana" w:hAnsi="Verdana" w:cstheme="minorHAnsi"/>
          <w:b w:val="0"/>
          <w:sz w:val="18"/>
          <w:szCs w:val="18"/>
        </w:rPr>
        <w:t>Olomouci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 xml:space="preserve">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B54A41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:rsidR="00B54A41" w:rsidRDefault="00B54A41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:rsidR="00B54A41" w:rsidRDefault="00B54A41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:rsidR="00B54A41" w:rsidRDefault="00B54A41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:rsidR="00B54A41" w:rsidRDefault="00B54A41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:rsidR="00CC5257" w:rsidRPr="002507FA" w:rsidRDefault="00B54A41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        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…………………………………   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ab/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 xml:space="preserve">  </w:t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ab/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 xml:space="preserve">                </w:t>
      </w:r>
    </w:p>
    <w:p w:rsidR="000770E5" w:rsidRPr="002507FA" w:rsidRDefault="00B54A41" w:rsidP="00B54A41">
      <w:pPr>
        <w:pStyle w:val="acnormalbold"/>
        <w:spacing w:before="0" w:after="0"/>
        <w:ind w:firstLine="708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      </w:t>
      </w:r>
      <w:r w:rsidR="005C7CE7"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="005C7CE7" w:rsidRPr="002507FA">
        <w:rPr>
          <w:rFonts w:ascii="Verdana" w:hAnsi="Verdana" w:cstheme="minorHAnsi"/>
          <w:b w:val="0"/>
          <w:sz w:val="18"/>
          <w:szCs w:val="18"/>
        </w:rPr>
        <w:tab/>
      </w:r>
      <w:r w:rsidR="005C7CE7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:rsidR="00C16FD1" w:rsidRPr="002507FA" w:rsidRDefault="000770E5" w:rsidP="00B54A41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B54A41" w:rsidRPr="00B54A41">
        <w:t xml:space="preserve"> </w:t>
      </w:r>
      <w:r w:rsidR="00B54A41" w:rsidRPr="00B54A41">
        <w:rPr>
          <w:rFonts w:ascii="Verdana" w:hAnsi="Verdana" w:cstheme="minorHAnsi"/>
          <w:sz w:val="18"/>
          <w:szCs w:val="18"/>
        </w:rPr>
        <w:t>státní organizace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A83F7B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……………………………………</w:t>
      </w:r>
    </w:p>
    <w:p w:rsidR="000770E5" w:rsidRPr="002507FA" w:rsidRDefault="00B54A41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 xml:space="preserve">        Ing. Ladislav Kašpar</w:t>
      </w:r>
      <w:r w:rsidR="000770E5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:rsidR="000770E5" w:rsidRPr="002507FA" w:rsidRDefault="00B54A41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Ředitel, Oblastního ředitelství Olomouc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:rsidR="00B54A41" w:rsidRDefault="00B54A41" w:rsidP="0090270E">
      <w:pPr>
        <w:pStyle w:val="RLProhlensmluvnchstran"/>
        <w:jc w:val="left"/>
        <w:rPr>
          <w:rFonts w:ascii="Verdana" w:hAnsi="Verdana" w:cstheme="minorHAnsi"/>
        </w:rPr>
      </w:pPr>
    </w:p>
    <w:p w:rsidR="0090270E" w:rsidRPr="00B54A41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B54A41">
        <w:rPr>
          <w:rFonts w:ascii="Verdana" w:hAnsi="Verdana" w:cstheme="minorHAnsi"/>
        </w:rPr>
        <w:t>Za Objednatele:</w:t>
      </w:r>
    </w:p>
    <w:p w:rsidR="0090270E" w:rsidRPr="00B54A41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B54A41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B54A41" w:rsidTr="004F3A2A">
        <w:tc>
          <w:tcPr>
            <w:tcW w:w="2206" w:type="dxa"/>
            <w:vAlign w:val="center"/>
          </w:tcPr>
          <w:p w:rsidR="0090270E" w:rsidRPr="00B54A41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4A41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B54A41" w:rsidRDefault="00B54A41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4A41">
              <w:rPr>
                <w:rFonts w:ascii="Verdana" w:hAnsi="Verdana" w:cstheme="minorHAnsi"/>
              </w:rPr>
              <w:t>Ing. Ladislav Kašpar</w:t>
            </w:r>
          </w:p>
        </w:tc>
      </w:tr>
      <w:tr w:rsidR="0090270E" w:rsidRPr="00B54A41" w:rsidTr="004F3A2A">
        <w:tc>
          <w:tcPr>
            <w:tcW w:w="2206" w:type="dxa"/>
            <w:vAlign w:val="center"/>
          </w:tcPr>
          <w:p w:rsidR="0090270E" w:rsidRPr="00B54A41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4A41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B54A41" w:rsidRDefault="00E01E7B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hyperlink r:id="rId13" w:history="1">
              <w:r w:rsidR="00B54A41" w:rsidRPr="00B54A41">
                <w:rPr>
                  <w:rStyle w:val="Hypertextovodkaz"/>
                  <w:rFonts w:ascii="Verdana" w:hAnsi="Verdana" w:cstheme="minorHAnsi"/>
                </w:rPr>
                <w:t>Kaspar@szdc.cz</w:t>
              </w:r>
            </w:hyperlink>
            <w:r w:rsidR="00B54A41" w:rsidRPr="00B54A41">
              <w:rPr>
                <w:rFonts w:ascii="Verdana" w:hAnsi="Verdana" w:cstheme="minorHAnsi"/>
              </w:rPr>
              <w:t xml:space="preserve"> 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B54A41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4A41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B54A41" w:rsidRDefault="00B54A41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4A41">
              <w:rPr>
                <w:rFonts w:ascii="Verdana" w:hAnsi="Verdana" w:cstheme="minorHAnsi"/>
              </w:rPr>
              <w:t>602 784 383</w:t>
            </w:r>
          </w:p>
        </w:tc>
      </w:tr>
    </w:tbl>
    <w:p w:rsidR="0090270E" w:rsidRPr="00E746F8" w:rsidRDefault="0090270E" w:rsidP="0090270E">
      <w:pPr>
        <w:rPr>
          <w:rFonts w:ascii="Verdana" w:hAnsi="Verdana" w:cstheme="minorHAnsi"/>
        </w:rPr>
      </w:pPr>
    </w:p>
    <w:p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B54A41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4A41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B54A41" w:rsidRDefault="00B54A41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4A41">
              <w:rPr>
                <w:rFonts w:ascii="Verdana" w:hAnsi="Verdana" w:cstheme="minorHAnsi"/>
              </w:rPr>
              <w:t>Ing. Martin Plesník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B54A41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4A41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B54A41" w:rsidRDefault="00E01E7B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hyperlink r:id="rId14" w:history="1">
              <w:r w:rsidR="00B54A41" w:rsidRPr="00B54A41">
                <w:rPr>
                  <w:rStyle w:val="Hypertextovodkaz"/>
                  <w:rFonts w:ascii="Verdana" w:hAnsi="Verdana" w:cstheme="minorHAnsi"/>
                </w:rPr>
                <w:t>Plesnik@szdc.cz</w:t>
              </w:r>
            </w:hyperlink>
            <w:r w:rsidR="00B54A41" w:rsidRPr="00B54A41">
              <w:rPr>
                <w:rFonts w:ascii="Verdana" w:hAnsi="Verdana" w:cstheme="minorHAnsi"/>
              </w:rPr>
              <w:t xml:space="preserve"> 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B54A41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4A41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B54A41" w:rsidRDefault="00B54A41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4A41">
              <w:rPr>
                <w:rFonts w:ascii="Verdana" w:hAnsi="Verdana" w:cstheme="minorHAnsi"/>
              </w:rPr>
              <w:t>606 686 022</w:t>
            </w:r>
          </w:p>
        </w:tc>
      </w:tr>
    </w:tbl>
    <w:p w:rsidR="0090270E" w:rsidRPr="00E746F8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Pr="00E746F8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Pr="00E746F8" w:rsidRDefault="0090270E" w:rsidP="0090270E">
      <w:pPr>
        <w:ind w:left="426"/>
        <w:rPr>
          <w:rFonts w:ascii="Verdana" w:hAnsi="Verdana" w:cstheme="minorHAnsi"/>
        </w:rPr>
      </w:pPr>
    </w:p>
    <w:p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:rsidR="0090270E" w:rsidRPr="00E746F8" w:rsidRDefault="0090270E" w:rsidP="00B54A41">
      <w:pPr>
        <w:spacing w:before="120"/>
        <w:ind w:left="425"/>
        <w:jc w:val="both"/>
        <w:rPr>
          <w:rFonts w:ascii="Verdana" w:hAnsi="Verdana" w:cstheme="minorHAnsi"/>
          <w:b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90270E" w:rsidRPr="00E746F8" w:rsidSect="003F5A9F"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6EF" w:rsidRDefault="009246EF" w:rsidP="003706CB">
      <w:pPr>
        <w:spacing w:after="0" w:line="240" w:lineRule="auto"/>
      </w:pPr>
      <w:r>
        <w:separator/>
      </w:r>
    </w:p>
  </w:endnote>
  <w:endnote w:type="continuationSeparator" w:id="0">
    <w:p w:rsidR="009246EF" w:rsidRDefault="009246EF" w:rsidP="003706CB">
      <w:pPr>
        <w:spacing w:after="0" w:line="240" w:lineRule="auto"/>
      </w:pPr>
      <w:r>
        <w:continuationSeparator/>
      </w:r>
    </w:p>
  </w:endnote>
  <w:endnote w:type="continuationNotice" w:id="1">
    <w:p w:rsidR="009246EF" w:rsidRDefault="009246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01E7B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01E7B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01E7B" w:rsidRPr="00E01E7B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01E7B" w:rsidRPr="00E01E7B">
            <w:rPr>
              <w:noProof/>
              <w:color w:val="FF5200"/>
              <w:szCs w:val="22"/>
            </w:rPr>
            <w:t>7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6EF" w:rsidRDefault="009246EF" w:rsidP="003706CB">
      <w:pPr>
        <w:spacing w:after="0" w:line="240" w:lineRule="auto"/>
      </w:pPr>
      <w:r>
        <w:separator/>
      </w:r>
    </w:p>
  </w:footnote>
  <w:footnote w:type="continuationSeparator" w:id="0">
    <w:p w:rsidR="009246EF" w:rsidRDefault="009246EF" w:rsidP="003706CB">
      <w:pPr>
        <w:spacing w:after="0" w:line="240" w:lineRule="auto"/>
      </w:pPr>
      <w:r>
        <w:continuationSeparator/>
      </w:r>
    </w:p>
  </w:footnote>
  <w:footnote w:type="continuationNotice" w:id="1">
    <w:p w:rsidR="009246EF" w:rsidRDefault="009246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8512E5" w:rsidRDefault="003F5A9F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13F41EF" wp14:editId="12D14066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>
    <w:nsid w:val="5337193C"/>
    <w:multiLevelType w:val="hybridMultilevel"/>
    <w:tmpl w:val="6D96861E"/>
    <w:lvl w:ilvl="0" w:tplc="447A4812"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6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2"/>
  </w:num>
  <w:num w:numId="3">
    <w:abstractNumId w:val="44"/>
  </w:num>
  <w:num w:numId="4">
    <w:abstractNumId w:val="33"/>
  </w:num>
  <w:num w:numId="5">
    <w:abstractNumId w:val="24"/>
  </w:num>
  <w:num w:numId="6">
    <w:abstractNumId w:val="30"/>
  </w:num>
  <w:num w:numId="7">
    <w:abstractNumId w:val="28"/>
  </w:num>
  <w:num w:numId="8">
    <w:abstractNumId w:val="29"/>
  </w:num>
  <w:num w:numId="9">
    <w:abstractNumId w:val="3"/>
  </w:num>
  <w:num w:numId="10">
    <w:abstractNumId w:val="35"/>
  </w:num>
  <w:num w:numId="11">
    <w:abstractNumId w:val="20"/>
  </w:num>
  <w:num w:numId="12">
    <w:abstractNumId w:val="23"/>
  </w:num>
  <w:num w:numId="13">
    <w:abstractNumId w:val="12"/>
  </w:num>
  <w:num w:numId="14">
    <w:abstractNumId w:val="30"/>
  </w:num>
  <w:num w:numId="15">
    <w:abstractNumId w:val="30"/>
  </w:num>
  <w:num w:numId="16">
    <w:abstractNumId w:val="40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8"/>
  </w:num>
  <w:num w:numId="28">
    <w:abstractNumId w:val="4"/>
  </w:num>
  <w:num w:numId="29">
    <w:abstractNumId w:val="8"/>
  </w:num>
  <w:num w:numId="30">
    <w:abstractNumId w:val="39"/>
  </w:num>
  <w:num w:numId="31">
    <w:abstractNumId w:val="31"/>
  </w:num>
  <w:num w:numId="32">
    <w:abstractNumId w:val="41"/>
  </w:num>
  <w:num w:numId="33">
    <w:abstractNumId w:val="36"/>
  </w:num>
  <w:num w:numId="34">
    <w:abstractNumId w:val="6"/>
  </w:num>
  <w:num w:numId="35">
    <w:abstractNumId w:val="15"/>
  </w:num>
  <w:num w:numId="36">
    <w:abstractNumId w:val="27"/>
  </w:num>
  <w:num w:numId="37">
    <w:abstractNumId w:val="30"/>
  </w:num>
  <w:num w:numId="38">
    <w:abstractNumId w:val="11"/>
  </w:num>
  <w:num w:numId="39">
    <w:abstractNumId w:val="10"/>
  </w:num>
  <w:num w:numId="40">
    <w:abstractNumId w:val="43"/>
  </w:num>
  <w:num w:numId="41">
    <w:abstractNumId w:val="9"/>
  </w:num>
  <w:num w:numId="42">
    <w:abstractNumId w:val="30"/>
  </w:num>
  <w:num w:numId="43">
    <w:abstractNumId w:val="5"/>
  </w:num>
  <w:num w:numId="44">
    <w:abstractNumId w:val="19"/>
  </w:num>
  <w:num w:numId="45">
    <w:abstractNumId w:val="30"/>
  </w:num>
  <w:num w:numId="46">
    <w:abstractNumId w:val="30"/>
  </w:num>
  <w:num w:numId="47">
    <w:abstractNumId w:val="30"/>
  </w:num>
  <w:num w:numId="48">
    <w:abstractNumId w:val="34"/>
  </w:num>
  <w:num w:numId="49">
    <w:abstractNumId w:val="1"/>
  </w:num>
  <w:num w:numId="50">
    <w:abstractNumId w:val="16"/>
  </w:num>
  <w:num w:numId="51">
    <w:abstractNumId w:val="37"/>
  </w:num>
  <w:num w:numId="52">
    <w:abstractNumId w:val="18"/>
  </w:num>
  <w:num w:numId="53">
    <w:abstractNumId w:val="0"/>
  </w:num>
  <w:num w:numId="54">
    <w:abstractNumId w:val="22"/>
  </w:num>
  <w:num w:numId="55">
    <w:abstractNumId w:val="2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313B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83F7B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4A41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64F87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1E7B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629D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C64F87"/>
    <w:pPr>
      <w:ind w:left="360"/>
    </w:pPr>
    <w:rPr>
      <w:rFonts w:ascii="Verdana" w:eastAsiaTheme="majorEastAsia" w:hAnsi="Verdana" w:cstheme="minorHAnsi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8">
    <w:name w:val="Font Style38"/>
    <w:uiPriority w:val="99"/>
    <w:rsid w:val="00C64F87"/>
    <w:rPr>
      <w:rFonts w:ascii="Times New Roman" w:hAnsi="Times New Roman" w:cs="Times New Roman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C64F87"/>
    <w:pPr>
      <w:ind w:left="360"/>
    </w:pPr>
    <w:rPr>
      <w:rFonts w:ascii="Verdana" w:eastAsiaTheme="majorEastAsia" w:hAnsi="Verdana" w:cstheme="minorHAnsi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8">
    <w:name w:val="Font Style38"/>
    <w:uiPriority w:val="99"/>
    <w:rsid w:val="00C64F87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aspar@szdc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plesnik@szd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Plesnik@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7248E2-6EBA-46BF-B8E3-5D12324CD2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6CB052-7985-47F2-995B-DEB02F6F4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2535</Words>
  <Characters>14962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Duda Vlastimil, Ing.</cp:lastModifiedBy>
  <cp:revision>36</cp:revision>
  <cp:lastPrinted>2018-11-08T08:22:00Z</cp:lastPrinted>
  <dcterms:created xsi:type="dcterms:W3CDTF">2018-11-07T13:46:00Z</dcterms:created>
  <dcterms:modified xsi:type="dcterms:W3CDTF">2020-04-08T07:06:00Z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